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C" w:rsidRDefault="00647684" w:rsidP="00647684">
      <w:pPr>
        <w:ind w:left="5760" w:firstLine="720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0F7B17">
        <w:rPr>
          <w:rFonts w:ascii="Arial" w:hAnsi="Arial" w:cs="Arial"/>
          <w:sz w:val="24"/>
          <w:szCs w:val="24"/>
          <w:lang w:val="sq-AL"/>
        </w:rPr>
        <w:t xml:space="preserve">          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  <w:r w:rsidR="00D22CCF">
        <w:rPr>
          <w:rFonts w:ascii="Arial" w:hAnsi="Arial" w:cs="Arial"/>
          <w:sz w:val="24"/>
          <w:szCs w:val="24"/>
          <w:lang w:val="sq-AL"/>
        </w:rPr>
        <w:t>Pml.nr.30/2018</w:t>
      </w:r>
    </w:p>
    <w:p w:rsidR="00D22CCF" w:rsidRDefault="00D22CCF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D22CCF" w:rsidRDefault="00D22CCF" w:rsidP="00647684">
      <w:pPr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EM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POPULLIT</w:t>
      </w:r>
    </w:p>
    <w:p w:rsidR="00D22CCF" w:rsidRDefault="00D22CCF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Gjykata Supreme e Kosov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– kolegji 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nga gjyqtar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t: Emine Mustafa, kryetare, Valdete Daka dhe Nesrin Lushta, 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tar</w:t>
      </w:r>
      <w:r>
        <w:rPr>
          <w:rFonts w:ascii="Arial" w:hAnsi="Arial" w:cs="Arial"/>
          <w:sz w:val="24"/>
          <w:szCs w:val="24"/>
          <w:lang w:val="sq-AL"/>
        </w:rPr>
        <w:t>e</w:t>
      </w:r>
      <w:r w:rsidR="00D22CCF">
        <w:rPr>
          <w:rFonts w:ascii="Arial" w:hAnsi="Arial" w:cs="Arial"/>
          <w:sz w:val="24"/>
          <w:szCs w:val="24"/>
          <w:lang w:val="sq-AL"/>
        </w:rPr>
        <w:t>, me pjes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marrjen e bashk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pun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torit profesional Bujar </w:t>
      </w:r>
      <w:proofErr w:type="spellStart"/>
      <w:r w:rsidR="00D22CCF">
        <w:rPr>
          <w:rFonts w:ascii="Arial" w:hAnsi="Arial" w:cs="Arial"/>
          <w:sz w:val="24"/>
          <w:szCs w:val="24"/>
          <w:lang w:val="sq-AL"/>
        </w:rPr>
        <w:t>Balaj</w:t>
      </w:r>
      <w:proofErr w:type="spellEnd"/>
      <w:r w:rsidR="00D22CCF">
        <w:rPr>
          <w:rFonts w:ascii="Arial" w:hAnsi="Arial" w:cs="Arial"/>
          <w:sz w:val="24"/>
          <w:szCs w:val="24"/>
          <w:lang w:val="sq-AL"/>
        </w:rPr>
        <w:t>, procesmbajt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s,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ç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shtjen penale 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pandehurit </w:t>
      </w:r>
      <w:r>
        <w:rPr>
          <w:rFonts w:ascii="Arial" w:hAnsi="Arial" w:cs="Arial"/>
          <w:sz w:val="24"/>
          <w:szCs w:val="24"/>
          <w:lang w:val="sq-AL"/>
        </w:rPr>
        <w:t>L.M.</w:t>
      </w:r>
      <w:r w:rsidR="00D22CCF">
        <w:rPr>
          <w:rFonts w:ascii="Arial" w:hAnsi="Arial" w:cs="Arial"/>
          <w:sz w:val="24"/>
          <w:szCs w:val="24"/>
          <w:lang w:val="sq-AL"/>
        </w:rPr>
        <w:t>, nga Gjilani,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shkak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vepr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penale marrja e ryshfetit nga neni 428 par.1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KPK, duke vendosur sipas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r </w:t>
      </w:r>
      <w:r w:rsidR="00647684">
        <w:rPr>
          <w:rFonts w:ascii="Arial" w:hAnsi="Arial" w:cs="Arial"/>
          <w:sz w:val="24"/>
          <w:szCs w:val="24"/>
          <w:lang w:val="sq-AL"/>
        </w:rPr>
        <w:t>mbrojtje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ligjshm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ris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ushtruar nga Prokurori i Shtetit 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aktgjykimit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s  Themelore  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</w:t>
      </w:r>
      <w:r w:rsidR="00D22CCF">
        <w:rPr>
          <w:rFonts w:ascii="Arial" w:hAnsi="Arial" w:cs="Arial"/>
          <w:sz w:val="24"/>
          <w:szCs w:val="24"/>
          <w:lang w:val="sq-AL"/>
        </w:rPr>
        <w:t>Gjilan – Departamenti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Krime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nda, PKR.nr.94/2017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21.9.2016 dhe </w:t>
      </w:r>
      <w:r w:rsidR="00647684">
        <w:rPr>
          <w:rFonts w:ascii="Arial" w:hAnsi="Arial" w:cs="Arial"/>
          <w:sz w:val="24"/>
          <w:szCs w:val="24"/>
          <w:lang w:val="sq-AL"/>
        </w:rPr>
        <w:t>aktgjykimit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Apelit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AB7906">
        <w:rPr>
          <w:rFonts w:ascii="Arial" w:hAnsi="Arial" w:cs="Arial"/>
          <w:sz w:val="24"/>
          <w:szCs w:val="24"/>
          <w:lang w:val="sq-AL"/>
        </w:rPr>
        <w:t>Kosovës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PAKR.nr.517/2017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4.10.2017,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seanc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 e kolegjit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mbajtur</w:t>
      </w:r>
      <w:r>
        <w:rPr>
          <w:rFonts w:ascii="Arial" w:hAnsi="Arial" w:cs="Arial"/>
          <w:sz w:val="24"/>
          <w:szCs w:val="24"/>
          <w:lang w:val="sq-AL"/>
        </w:rPr>
        <w:t>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30 prill 2018, mori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:</w:t>
      </w:r>
    </w:p>
    <w:p w:rsidR="00D22CCF" w:rsidRDefault="00D22CCF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D22CCF" w:rsidRDefault="00D22CCF" w:rsidP="00782EB7">
      <w:pPr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  K  T  GJ  Y  K  I  M</w:t>
      </w:r>
    </w:p>
    <w:p w:rsidR="00D22CCF" w:rsidRDefault="00D22CCF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Me aprovimin 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r </w:t>
      </w:r>
      <w:r w:rsidR="00647684">
        <w:rPr>
          <w:rFonts w:ascii="Arial" w:hAnsi="Arial" w:cs="Arial"/>
          <w:sz w:val="24"/>
          <w:szCs w:val="24"/>
          <w:lang w:val="sq-AL"/>
        </w:rPr>
        <w:t>mbrojtje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ligjshm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ris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Prokurorit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Shtetit  </w:t>
      </w:r>
      <w:r w:rsidR="00D22CCF" w:rsidRPr="00AB7906">
        <w:rPr>
          <w:rFonts w:ascii="Arial" w:hAnsi="Arial" w:cs="Arial"/>
          <w:b/>
          <w:sz w:val="24"/>
          <w:szCs w:val="24"/>
          <w:lang w:val="sq-AL"/>
        </w:rPr>
        <w:t>konstatohet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se me aktgjykimin e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Themelore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Gjilan – Departamenti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Krime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nda, PKR.nr.94/2017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21.9.2016 dhe aktgjykimin e 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Apelit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647684">
        <w:rPr>
          <w:rFonts w:ascii="Arial" w:hAnsi="Arial" w:cs="Arial"/>
          <w:sz w:val="24"/>
          <w:szCs w:val="24"/>
          <w:lang w:val="sq-AL"/>
        </w:rPr>
        <w:t>Kosovës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PAKR.nr.517/2017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4.10.2017,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shkelur dispozitat e procedur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s penale </w:t>
      </w:r>
      <w:r w:rsidR="006D33C3" w:rsidRPr="006D33C3">
        <w:rPr>
          <w:rFonts w:ascii="Arial" w:hAnsi="Arial" w:cs="Arial"/>
          <w:sz w:val="24"/>
          <w:szCs w:val="24"/>
          <w:lang w:val="sq-AL"/>
        </w:rPr>
        <w:t>nga neni 432 par.1 pika 1.3 dhe nenit 433 par.1 dhe 2 të KPPK</w:t>
      </w:r>
      <w:r w:rsidR="006D33C3">
        <w:rPr>
          <w:rFonts w:ascii="Arial" w:hAnsi="Arial" w:cs="Arial"/>
          <w:sz w:val="24"/>
          <w:szCs w:val="24"/>
          <w:lang w:val="sq-AL"/>
        </w:rPr>
        <w:t>-së</w:t>
      </w:r>
      <w:r w:rsidR="006D33C3" w:rsidRPr="006D33C3">
        <w:rPr>
          <w:rFonts w:ascii="Arial" w:hAnsi="Arial" w:cs="Arial"/>
          <w:sz w:val="24"/>
          <w:szCs w:val="24"/>
          <w:lang w:val="sq-AL"/>
        </w:rPr>
        <w:t xml:space="preserve"> dhe </w:t>
      </w:r>
      <w:r w:rsidR="006D33C3">
        <w:rPr>
          <w:rFonts w:ascii="Arial" w:hAnsi="Arial" w:cs="Arial"/>
          <w:sz w:val="24"/>
          <w:szCs w:val="24"/>
          <w:lang w:val="sq-AL"/>
        </w:rPr>
        <w:t>të</w:t>
      </w:r>
      <w:r w:rsidR="006D33C3" w:rsidRPr="006D33C3">
        <w:rPr>
          <w:rFonts w:ascii="Arial" w:hAnsi="Arial" w:cs="Arial"/>
          <w:sz w:val="24"/>
          <w:szCs w:val="24"/>
          <w:lang w:val="sq-AL"/>
        </w:rPr>
        <w:t xml:space="preserve"> ligjit penal nga neni 383 par.1 nënpar.2 dhe neni 385 të KPPK</w:t>
      </w:r>
      <w:r w:rsidR="006D33C3">
        <w:rPr>
          <w:rFonts w:ascii="Arial" w:hAnsi="Arial" w:cs="Arial"/>
          <w:sz w:val="24"/>
          <w:szCs w:val="24"/>
          <w:lang w:val="sq-AL"/>
        </w:rPr>
        <w:t>-së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dobi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22CCF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proofErr w:type="spellEnd"/>
      <w:r w:rsidR="00D22CCF">
        <w:rPr>
          <w:rFonts w:ascii="Arial" w:hAnsi="Arial" w:cs="Arial"/>
          <w:sz w:val="24"/>
          <w:szCs w:val="24"/>
          <w:lang w:val="sq-AL"/>
        </w:rPr>
        <w:t xml:space="preserve"> pandehurit </w:t>
      </w:r>
      <w:r>
        <w:rPr>
          <w:rFonts w:ascii="Arial" w:hAnsi="Arial" w:cs="Arial"/>
          <w:sz w:val="24"/>
          <w:szCs w:val="24"/>
          <w:lang w:val="sq-AL"/>
        </w:rPr>
        <w:t>L.M.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D22CCF" w:rsidRDefault="00D22CCF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D22CCF" w:rsidRDefault="00D22CCF" w:rsidP="00647684">
      <w:pPr>
        <w:jc w:val="center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  r  s  y  e  t  i  m  i</w:t>
      </w:r>
    </w:p>
    <w:p w:rsidR="00D22CCF" w:rsidRDefault="00D22CCF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Me aktgjykimin e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Themelore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Gjilan </w:t>
      </w:r>
      <w:r>
        <w:rPr>
          <w:rFonts w:ascii="Arial" w:hAnsi="Arial" w:cs="Arial"/>
          <w:sz w:val="24"/>
          <w:szCs w:val="24"/>
          <w:lang w:val="sq-AL"/>
        </w:rPr>
        <w:t>-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Departamenti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Krime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nda, PKR.nr.94/2017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21.9.2016, i pandehuri </w:t>
      </w:r>
      <w:r>
        <w:rPr>
          <w:rFonts w:ascii="Arial" w:hAnsi="Arial" w:cs="Arial"/>
          <w:sz w:val="24"/>
          <w:szCs w:val="24"/>
          <w:lang w:val="sq-AL"/>
        </w:rPr>
        <w:t>L.M.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liruar nga akuza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munges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provave,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shkak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vepr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penale marrja e ryshfetit 428 par.1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KPK.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mtuari </w:t>
      </w:r>
      <w:r>
        <w:rPr>
          <w:rFonts w:ascii="Arial" w:hAnsi="Arial" w:cs="Arial"/>
          <w:sz w:val="24"/>
          <w:szCs w:val="24"/>
          <w:lang w:val="sq-AL"/>
        </w:rPr>
        <w:t>M.O.,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udh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zuar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kontest civil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realizimin 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pasurore-juridike.</w:t>
      </w: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procedur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 ankimore Gjykata e Apelit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647684">
        <w:rPr>
          <w:rFonts w:ascii="Arial" w:hAnsi="Arial" w:cs="Arial"/>
          <w:sz w:val="24"/>
          <w:szCs w:val="24"/>
          <w:lang w:val="sq-AL"/>
        </w:rPr>
        <w:t>Kosovës</w:t>
      </w:r>
      <w:r>
        <w:rPr>
          <w:rFonts w:ascii="Arial" w:hAnsi="Arial" w:cs="Arial"/>
          <w:sz w:val="24"/>
          <w:szCs w:val="24"/>
          <w:lang w:val="sq-AL"/>
        </w:rPr>
        <w:t>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me aktgjykimin</w:t>
      </w:r>
      <w:r w:rsidR="00647684">
        <w:rPr>
          <w:rFonts w:ascii="Arial" w:hAnsi="Arial" w:cs="Arial"/>
          <w:sz w:val="24"/>
          <w:szCs w:val="24"/>
          <w:lang w:val="sq-AL"/>
        </w:rPr>
        <w:t xml:space="preserve"> PAKR.</w:t>
      </w:r>
      <w:r w:rsidR="00D22CCF">
        <w:rPr>
          <w:rFonts w:ascii="Arial" w:hAnsi="Arial" w:cs="Arial"/>
          <w:sz w:val="24"/>
          <w:szCs w:val="24"/>
          <w:lang w:val="sq-AL"/>
        </w:rPr>
        <w:t>nr.517/2017</w:t>
      </w:r>
      <w:r>
        <w:rPr>
          <w:rFonts w:ascii="Arial" w:hAnsi="Arial" w:cs="Arial"/>
          <w:sz w:val="24"/>
          <w:szCs w:val="24"/>
          <w:lang w:val="sq-AL"/>
        </w:rPr>
        <w:t>, e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s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4.10.2017, ka refuzuar si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pabazuar ankes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 e Prokuroris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Themelore Gjilan, 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rsa aktgjykimi i shkall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rtetuar.</w:t>
      </w: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tyre aktgjykimeve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mbrojtje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ligjshm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ris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ka paraqitur Prokurori i Shtetit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shkak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shkeljes esenciale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dispozitave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procedur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penale nga neni 432 par.1 pika 1.3 dhe nenit 433 par.1 dhe 2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KPPK dhe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shkak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r w:rsidR="00D22CCF">
        <w:rPr>
          <w:rFonts w:ascii="Arial" w:hAnsi="Arial" w:cs="Arial"/>
          <w:sz w:val="24"/>
          <w:szCs w:val="24"/>
          <w:lang w:val="sq-AL"/>
        </w:rPr>
        <w:lastRenderedPageBreak/>
        <w:t>shkeljes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ligjit penal nga neni 383 par.1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npar.2 dhe neni 385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KPPK, me propozim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aprovohet si e bazuar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rkesa dhe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konstatohet  se aktgjykimet e 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rshtuara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rmbajn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shkelje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dispozitave të procedur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penale dhe shkelje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ligjit penal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dobi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22CCF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proofErr w:type="spellEnd"/>
      <w:r w:rsidR="00D22CCF">
        <w:rPr>
          <w:rFonts w:ascii="Arial" w:hAnsi="Arial" w:cs="Arial"/>
          <w:sz w:val="24"/>
          <w:szCs w:val="24"/>
          <w:lang w:val="sq-AL"/>
        </w:rPr>
        <w:t xml:space="preserve"> pandehurit. </w:t>
      </w: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Gjykata Supreme e Kosov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s,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  <w:r w:rsidR="00D22CCF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seanc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 e kolegjit pasi shqyrtoi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gjitha shkresat e ç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shtjes 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kuptim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dispozit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s </w:t>
      </w:r>
      <w:r w:rsidR="00C867BD">
        <w:rPr>
          <w:rFonts w:ascii="Arial" w:hAnsi="Arial" w:cs="Arial"/>
          <w:sz w:val="24"/>
          <w:szCs w:val="24"/>
          <w:lang w:val="sq-AL"/>
        </w:rPr>
        <w:t>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nenit </w:t>
      </w:r>
      <w:r w:rsidR="00D22CCF">
        <w:rPr>
          <w:rFonts w:ascii="Arial" w:hAnsi="Arial" w:cs="Arial"/>
          <w:sz w:val="24"/>
          <w:szCs w:val="24"/>
          <w:lang w:val="sq-AL"/>
        </w:rPr>
        <w:t>435 par.1 dhe 436 par.1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KPPK, vler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soi pretendimet nga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rkesa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r </w:t>
      </w:r>
      <w:r w:rsidR="00647684">
        <w:rPr>
          <w:rFonts w:ascii="Arial" w:hAnsi="Arial" w:cs="Arial"/>
          <w:sz w:val="24"/>
          <w:szCs w:val="24"/>
          <w:lang w:val="sq-AL"/>
        </w:rPr>
        <w:t>mbrojtjen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e ligjshm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ris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dhe konstatoi se:</w:t>
      </w: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rkesa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mbrojtjen e ligjshm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ris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e ushtruar nga Prokurori i Shtetit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e bazuar.</w:t>
      </w:r>
    </w:p>
    <w:p w:rsidR="00D22CCF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D22CCF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 e paraqitur</w:t>
      </w:r>
      <w:r w:rsidR="00AB7906">
        <w:rPr>
          <w:rFonts w:ascii="Arial" w:hAnsi="Arial" w:cs="Arial"/>
          <w:sz w:val="24"/>
          <w:szCs w:val="24"/>
          <w:lang w:val="sq-AL"/>
        </w:rPr>
        <w:t>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KMLP.1.nr.1/2018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16.1.2018, Prokurori i Shtetit pretendon se aktgjykimet e 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rshtuara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rfshira me shkelje esenciale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dispozitave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procedur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penale dhe shkelje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ligjit penal,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cilat konsistojn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647684">
        <w:rPr>
          <w:rFonts w:ascii="Arial" w:hAnsi="Arial" w:cs="Arial"/>
          <w:sz w:val="24"/>
          <w:szCs w:val="24"/>
          <w:lang w:val="sq-AL"/>
        </w:rPr>
        <w:t xml:space="preserve"> faktin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se </w:t>
      </w:r>
      <w:proofErr w:type="spellStart"/>
      <w:r w:rsidR="00D22CCF">
        <w:rPr>
          <w:rFonts w:ascii="Arial" w:hAnsi="Arial" w:cs="Arial"/>
          <w:sz w:val="24"/>
          <w:szCs w:val="24"/>
          <w:lang w:val="sq-AL"/>
        </w:rPr>
        <w:t>dispozitivi</w:t>
      </w:r>
      <w:proofErr w:type="spellEnd"/>
      <w:r w:rsidR="00D22CCF">
        <w:rPr>
          <w:rFonts w:ascii="Arial" w:hAnsi="Arial" w:cs="Arial"/>
          <w:sz w:val="24"/>
          <w:szCs w:val="24"/>
          <w:lang w:val="sq-AL"/>
        </w:rPr>
        <w:t xml:space="preserve"> dhe arsyetimi i aktgjykimit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shkall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dhe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dyt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rshtim me 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>ri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tjetr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n, me procesverbalet e shqyrtimit gjyq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sor dhe me shkresat tjera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dosjes penale. Si gjykata e shkall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par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po ashtu edhe ajo e shkall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dyt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33537">
        <w:rPr>
          <w:rFonts w:ascii="Arial" w:hAnsi="Arial" w:cs="Arial"/>
          <w:sz w:val="24"/>
          <w:szCs w:val="24"/>
          <w:lang w:val="sq-AL"/>
        </w:rPr>
        <w:t xml:space="preserve">, </w:t>
      </w:r>
      <w:r w:rsidR="00D22CCF">
        <w:rPr>
          <w:rFonts w:ascii="Arial" w:hAnsi="Arial" w:cs="Arial"/>
          <w:sz w:val="24"/>
          <w:szCs w:val="24"/>
          <w:lang w:val="sq-AL"/>
        </w:rPr>
        <w:t>provat e siguruara gjat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hetimit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saj ç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shtjeje dhe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administruara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shqyrtimin gjyq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sor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nuk i ka vler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suar drejt</w:t>
      </w:r>
      <w:r w:rsidR="00A33537">
        <w:rPr>
          <w:rFonts w:ascii="Arial" w:hAnsi="Arial" w:cs="Arial"/>
          <w:sz w:val="24"/>
          <w:szCs w:val="24"/>
          <w:lang w:val="sq-AL"/>
        </w:rPr>
        <w:t>ë,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dhe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 shum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fakte vendimtare nuk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arsye ligjore.  Kjo sidomos sa 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rket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mtuarit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hetime dhe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shqyrtimin gjyq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sor dhe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lidhshm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ri me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>shmit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D22CCF">
        <w:rPr>
          <w:rFonts w:ascii="Arial" w:hAnsi="Arial" w:cs="Arial"/>
          <w:sz w:val="24"/>
          <w:szCs w:val="24"/>
          <w:lang w:val="sq-AL"/>
        </w:rPr>
        <w:t xml:space="preserve"> dhe provat tjera.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arsyetimi</w:t>
      </w:r>
      <w:r w:rsidR="006D33C3">
        <w:rPr>
          <w:rFonts w:ascii="Arial" w:hAnsi="Arial" w:cs="Arial"/>
          <w:sz w:val="24"/>
          <w:szCs w:val="24"/>
          <w:lang w:val="sq-AL"/>
        </w:rPr>
        <w:t xml:space="preserve">n e </w:t>
      </w:r>
      <w:r w:rsidR="00647684">
        <w:rPr>
          <w:rFonts w:ascii="Arial" w:hAnsi="Arial" w:cs="Arial"/>
          <w:sz w:val="24"/>
          <w:szCs w:val="24"/>
          <w:lang w:val="sq-AL"/>
        </w:rPr>
        <w:t xml:space="preserve"> aktgjykimit </w:t>
      </w:r>
      <w:r w:rsidR="006D33C3">
        <w:rPr>
          <w:rFonts w:ascii="Arial" w:hAnsi="Arial" w:cs="Arial"/>
          <w:sz w:val="24"/>
          <w:szCs w:val="24"/>
          <w:lang w:val="sq-AL"/>
        </w:rPr>
        <w:t>të Gjykatës së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Apelit lidhur me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</w:t>
      </w:r>
      <w:r w:rsidR="00647684">
        <w:rPr>
          <w:rFonts w:ascii="Arial" w:hAnsi="Arial" w:cs="Arial"/>
          <w:sz w:val="24"/>
          <w:szCs w:val="24"/>
          <w:lang w:val="sq-AL"/>
        </w:rPr>
        <w:t>deklaratë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thuhet</w:t>
      </w:r>
      <w:r w:rsidR="00C867BD">
        <w:rPr>
          <w:rFonts w:ascii="Arial" w:hAnsi="Arial" w:cs="Arial"/>
          <w:sz w:val="24"/>
          <w:szCs w:val="24"/>
          <w:lang w:val="sq-AL"/>
        </w:rPr>
        <w:t>: “Deklarata 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mtuarit –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shmitarit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e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gjat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shqyrtimit gjyq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sor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kontradiktore, ngase ai fillimisht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Prokurori kishte deklaruar se i pandehuri asnj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her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direkt nuk i kishte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rkuar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holla ...”, por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rtet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mtuari gjat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hetimeve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e tij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para prokurorit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ka theksuar se pasi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marr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vesh me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pandehurin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ta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operacion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Klinik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n e </w:t>
      </w:r>
      <w:r w:rsidR="00A33537">
        <w:rPr>
          <w:rFonts w:ascii="Arial" w:hAnsi="Arial" w:cs="Arial"/>
          <w:sz w:val="24"/>
          <w:szCs w:val="24"/>
          <w:lang w:val="sq-AL"/>
        </w:rPr>
        <w:t>q</w:t>
      </w:r>
      <w:r w:rsidR="00C867BD">
        <w:rPr>
          <w:rFonts w:ascii="Arial" w:hAnsi="Arial" w:cs="Arial"/>
          <w:sz w:val="24"/>
          <w:szCs w:val="24"/>
          <w:lang w:val="sq-AL"/>
        </w:rPr>
        <w:t>ytetit, ai i ka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rkuar 500 € p</w:t>
      </w:r>
      <w:r>
        <w:rPr>
          <w:rFonts w:ascii="Arial" w:hAnsi="Arial" w:cs="Arial"/>
          <w:sz w:val="24"/>
          <w:szCs w:val="24"/>
          <w:lang w:val="sq-AL"/>
        </w:rPr>
        <w:t>r</w:t>
      </w:r>
      <w:r w:rsidR="006D33C3">
        <w:rPr>
          <w:rFonts w:ascii="Arial" w:hAnsi="Arial" w:cs="Arial"/>
          <w:sz w:val="24"/>
          <w:szCs w:val="24"/>
          <w:lang w:val="sq-AL"/>
        </w:rPr>
        <w:t>e</w:t>
      </w:r>
      <w:r w:rsidR="00AB7906">
        <w:rPr>
          <w:rFonts w:ascii="Arial" w:hAnsi="Arial" w:cs="Arial"/>
          <w:sz w:val="24"/>
          <w:szCs w:val="24"/>
          <w:lang w:val="sq-AL"/>
        </w:rPr>
        <w:t>j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dhe 500 € tjera i duhen “me i </w:t>
      </w:r>
      <w:proofErr w:type="spellStart"/>
      <w:r w:rsidR="00C867BD">
        <w:rPr>
          <w:rFonts w:ascii="Arial" w:hAnsi="Arial" w:cs="Arial"/>
          <w:sz w:val="24"/>
          <w:szCs w:val="24"/>
          <w:lang w:val="sq-AL"/>
        </w:rPr>
        <w:t>qaros</w:t>
      </w:r>
      <w:proofErr w:type="spellEnd"/>
      <w:r w:rsidR="00C867BD">
        <w:rPr>
          <w:rFonts w:ascii="Arial" w:hAnsi="Arial" w:cs="Arial"/>
          <w:sz w:val="24"/>
          <w:szCs w:val="24"/>
          <w:lang w:val="sq-AL"/>
        </w:rPr>
        <w:t xml:space="preserve"> disa koleg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mi </w:t>
      </w:r>
      <w:r w:rsidR="00C867BD">
        <w:rPr>
          <w:rFonts w:ascii="Arial" w:hAnsi="Arial" w:cs="Arial"/>
          <w:sz w:val="24"/>
          <w:szCs w:val="24"/>
          <w:lang w:val="sq-AL"/>
        </w:rPr>
        <w:t xml:space="preserve">dhe nuk po mbet </w:t>
      </w:r>
      <w:proofErr w:type="spellStart"/>
      <w:r w:rsidR="00C867BD">
        <w:rPr>
          <w:rFonts w:ascii="Arial" w:hAnsi="Arial" w:cs="Arial"/>
          <w:sz w:val="24"/>
          <w:szCs w:val="24"/>
          <w:lang w:val="sq-AL"/>
        </w:rPr>
        <w:t>kurgjo</w:t>
      </w:r>
      <w:proofErr w:type="spellEnd"/>
      <w:r w:rsidR="00C867BD">
        <w:rPr>
          <w:rFonts w:ascii="Arial" w:hAnsi="Arial" w:cs="Arial"/>
          <w:sz w:val="24"/>
          <w:szCs w:val="24"/>
          <w:lang w:val="sq-AL"/>
        </w:rPr>
        <w:t>”, e kur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mtuari e pyet “ a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boll 1.000 €” i pandehuri 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rgjigjet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ri “veç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 penj duhen 500 €”. Kjo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shmi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plot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sisht e pranueshme</w:t>
      </w:r>
      <w:r w:rsidR="00AB7906">
        <w:rPr>
          <w:rFonts w:ascii="Arial" w:hAnsi="Arial" w:cs="Arial"/>
          <w:sz w:val="24"/>
          <w:szCs w:val="24"/>
          <w:lang w:val="sq-AL"/>
        </w:rPr>
        <w:t>,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C867BD">
        <w:rPr>
          <w:rFonts w:ascii="Arial" w:hAnsi="Arial" w:cs="Arial"/>
          <w:sz w:val="24"/>
          <w:szCs w:val="24"/>
          <w:lang w:val="sq-AL"/>
        </w:rPr>
        <w:t>kredibile</w:t>
      </w:r>
      <w:proofErr w:type="spellEnd"/>
      <w:r w:rsidR="00C867BD">
        <w:rPr>
          <w:rFonts w:ascii="Arial" w:hAnsi="Arial" w:cs="Arial"/>
          <w:sz w:val="24"/>
          <w:szCs w:val="24"/>
          <w:lang w:val="sq-AL"/>
        </w:rPr>
        <w:t xml:space="preserve"> dhe prov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e drejtp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rdrejt e cila 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rteton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si </w:t>
      </w:r>
      <w:r w:rsidR="00B800E5">
        <w:rPr>
          <w:rFonts w:ascii="Arial" w:hAnsi="Arial" w:cs="Arial"/>
          <w:sz w:val="24"/>
          <w:szCs w:val="24"/>
          <w:lang w:val="sq-AL"/>
        </w:rPr>
        <w:t>përgjegjësinë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penale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C867BD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proofErr w:type="spellEnd"/>
      <w:r w:rsidR="00C867BD">
        <w:rPr>
          <w:rFonts w:ascii="Arial" w:hAnsi="Arial" w:cs="Arial"/>
          <w:sz w:val="24"/>
          <w:szCs w:val="24"/>
          <w:lang w:val="sq-AL"/>
        </w:rPr>
        <w:t xml:space="preserve"> pandehurit.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dy gjykatat kan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shkelje esenciale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dispozitave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procedur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 penale pasi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gabimisht e kan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shpall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e till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si kontradiktore dhe </w:t>
      </w:r>
      <w:proofErr w:type="spellStart"/>
      <w:r w:rsidR="00AB7906">
        <w:rPr>
          <w:rFonts w:ascii="Arial" w:hAnsi="Arial" w:cs="Arial"/>
          <w:sz w:val="24"/>
          <w:szCs w:val="24"/>
          <w:lang w:val="sq-AL"/>
        </w:rPr>
        <w:t>jo</w:t>
      </w:r>
      <w:r w:rsidR="00C867BD">
        <w:rPr>
          <w:rFonts w:ascii="Arial" w:hAnsi="Arial" w:cs="Arial"/>
          <w:sz w:val="24"/>
          <w:szCs w:val="24"/>
          <w:lang w:val="sq-AL"/>
        </w:rPr>
        <w:t>kredibile</w:t>
      </w:r>
      <w:proofErr w:type="spellEnd"/>
      <w:r w:rsidR="00C867BD">
        <w:rPr>
          <w:rFonts w:ascii="Arial" w:hAnsi="Arial" w:cs="Arial"/>
          <w:sz w:val="24"/>
          <w:szCs w:val="24"/>
          <w:lang w:val="sq-AL"/>
        </w:rPr>
        <w:t xml:space="preserve"> duke mos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arsyetim se</w:t>
      </w:r>
      <w:r w:rsidR="006D33C3">
        <w:rPr>
          <w:rFonts w:ascii="Arial" w:hAnsi="Arial" w:cs="Arial"/>
          <w:sz w:val="24"/>
          <w:szCs w:val="24"/>
          <w:lang w:val="sq-AL"/>
        </w:rPr>
        <w:t xml:space="preserve"> </w:t>
      </w:r>
      <w:r w:rsidR="00C867BD">
        <w:rPr>
          <w:rFonts w:ascii="Arial" w:hAnsi="Arial" w:cs="Arial"/>
          <w:sz w:val="24"/>
          <w:szCs w:val="24"/>
          <w:lang w:val="sq-AL"/>
        </w:rPr>
        <w:t>pse kjo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shmi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6D33C3">
        <w:rPr>
          <w:rFonts w:ascii="Arial" w:hAnsi="Arial" w:cs="Arial"/>
          <w:sz w:val="24"/>
          <w:szCs w:val="24"/>
          <w:lang w:val="sq-AL"/>
        </w:rPr>
        <w:t xml:space="preserve"> 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jo </w:t>
      </w:r>
      <w:r w:rsidR="006D33C3">
        <w:rPr>
          <w:rFonts w:ascii="Arial" w:hAnsi="Arial" w:cs="Arial"/>
          <w:sz w:val="24"/>
          <w:szCs w:val="24"/>
          <w:lang w:val="sq-AL"/>
        </w:rPr>
        <w:t xml:space="preserve">e </w:t>
      </w:r>
      <w:r w:rsidR="00C867BD">
        <w:rPr>
          <w:rFonts w:ascii="Arial" w:hAnsi="Arial" w:cs="Arial"/>
          <w:sz w:val="24"/>
          <w:szCs w:val="24"/>
          <w:lang w:val="sq-AL"/>
        </w:rPr>
        <w:t>besueshme.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Edhe sa i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rket ligjit penal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dy gjykatat e kan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shkel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jtin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dobi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pandehurit duke ardhur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rfundim se i 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jti nuk e ka kryer vepr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penale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i vihej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barr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me aktakuz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. Sipas dispozit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nenit 428 par.1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KPK, (marrja e ryshfetit) </w:t>
      </w:r>
      <w:r w:rsidR="006D33C3">
        <w:rPr>
          <w:rFonts w:ascii="Arial" w:hAnsi="Arial" w:cs="Arial"/>
          <w:sz w:val="24"/>
          <w:szCs w:val="24"/>
          <w:lang w:val="sq-AL"/>
        </w:rPr>
        <w:t xml:space="preserve">këtë vepër penale e kryen </w:t>
      </w:r>
      <w:r w:rsidR="00C867BD">
        <w:rPr>
          <w:rFonts w:ascii="Arial" w:hAnsi="Arial" w:cs="Arial"/>
          <w:sz w:val="24"/>
          <w:szCs w:val="24"/>
          <w:lang w:val="sq-AL"/>
        </w:rPr>
        <w:t>“personi zyrtar i cili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nyr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drejtp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rdrejt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ose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</w:t>
      </w:r>
      <w:r w:rsidR="00C867BD" w:rsidRPr="00C867BD">
        <w:rPr>
          <w:rFonts w:ascii="Arial" w:hAnsi="Arial" w:cs="Arial"/>
          <w:b/>
          <w:sz w:val="24"/>
          <w:szCs w:val="24"/>
          <w:lang w:val="sq-AL"/>
        </w:rPr>
        <w:t>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C867BD" w:rsidRPr="00C867BD">
        <w:rPr>
          <w:rFonts w:ascii="Arial" w:hAnsi="Arial" w:cs="Arial"/>
          <w:b/>
          <w:sz w:val="24"/>
          <w:szCs w:val="24"/>
          <w:lang w:val="sq-AL"/>
        </w:rPr>
        <w:t>rthort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C867BD">
        <w:rPr>
          <w:rFonts w:ascii="Arial" w:hAnsi="Arial" w:cs="Arial"/>
          <w:b/>
          <w:sz w:val="24"/>
          <w:szCs w:val="24"/>
          <w:lang w:val="sq-AL"/>
        </w:rPr>
        <w:t xml:space="preserve">, </w:t>
      </w:r>
      <w:r w:rsidR="00C867BD" w:rsidRPr="00C867BD">
        <w:rPr>
          <w:rFonts w:ascii="Arial" w:hAnsi="Arial" w:cs="Arial"/>
          <w:sz w:val="24"/>
          <w:szCs w:val="24"/>
          <w:lang w:val="sq-AL"/>
        </w:rPr>
        <w:t>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 w:rsidRPr="00C867BD">
        <w:rPr>
          <w:rFonts w:ascii="Arial" w:hAnsi="Arial" w:cs="Arial"/>
          <w:sz w:val="24"/>
          <w:szCs w:val="24"/>
          <w:lang w:val="sq-AL"/>
        </w:rPr>
        <w:t xml:space="preserve">rkon 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ose pranon ndonj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dhurat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apo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rfitim tjet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r...”.,pra në 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rastin konkret i pandehuri  me veprimet e veta me vet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faktin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nga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mtuari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rkuar para (500 €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 penj dhe 500 €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 mjek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tjer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dhe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nuk po i mbetet asgj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tjet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r), 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rteton se i 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jti ka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rkuar diçka edhe 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shum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edhe pse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kuad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autorizimeve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veta si mjek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dashur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kryej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veprim duke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rfshir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</w:t>
      </w:r>
      <w:r w:rsidR="00C867BD">
        <w:rPr>
          <w:rFonts w:ascii="Arial" w:hAnsi="Arial" w:cs="Arial"/>
          <w:sz w:val="24"/>
          <w:szCs w:val="24"/>
          <w:lang w:val="sq-AL"/>
        </w:rPr>
        <w:lastRenderedPageBreak/>
        <w:t>edhe 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rhyrjet kirurgjikale, dhe me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ka konsumuar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gjitha elementet e vepr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 penale marrja e ryshfetit nga neni 428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KPK. </w:t>
      </w:r>
    </w:p>
    <w:p w:rsidR="00C867BD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C867BD">
        <w:rPr>
          <w:rFonts w:ascii="Arial" w:hAnsi="Arial" w:cs="Arial"/>
          <w:sz w:val="24"/>
          <w:szCs w:val="24"/>
          <w:lang w:val="sq-AL"/>
        </w:rPr>
        <w:t>Gjykata Supreme duke i vler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suar pretendimet e cekura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rkes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e Prokurorit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Shtetit gjen se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gjitha pretendimet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ndrueshme,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shtu nga shkresat e ç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shtjes nuk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kontestuese se i pandehuri </w:t>
      </w:r>
      <w:r>
        <w:rPr>
          <w:rFonts w:ascii="Arial" w:hAnsi="Arial" w:cs="Arial"/>
          <w:sz w:val="24"/>
          <w:szCs w:val="24"/>
          <w:lang w:val="sq-AL"/>
        </w:rPr>
        <w:t>L.M.</w:t>
      </w:r>
      <w:r w:rsidR="00C867BD">
        <w:rPr>
          <w:rFonts w:ascii="Arial" w:hAnsi="Arial" w:cs="Arial"/>
          <w:sz w:val="24"/>
          <w:szCs w:val="24"/>
          <w:lang w:val="sq-AL"/>
        </w:rPr>
        <w:t>- mjek kirurg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Spitalin  Regjional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Gjilanit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kuad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autorizimeve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tij si mjek – person zyrtar ka pas edhe kryerjen e sh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rbimit-operimeve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pacient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ve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cil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t lajm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rohen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spital. Po ashtu, nuk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kontestuese se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mtuari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ka sjell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e tij F</w:t>
      </w:r>
      <w:r>
        <w:rPr>
          <w:rFonts w:ascii="Arial" w:hAnsi="Arial" w:cs="Arial"/>
          <w:sz w:val="24"/>
          <w:szCs w:val="24"/>
          <w:lang w:val="sq-AL"/>
        </w:rPr>
        <w:t>.</w:t>
      </w:r>
      <w:r w:rsidR="00C867BD">
        <w:rPr>
          <w:rFonts w:ascii="Arial" w:hAnsi="Arial" w:cs="Arial"/>
          <w:sz w:val="24"/>
          <w:szCs w:val="24"/>
          <w:lang w:val="sq-AL"/>
        </w:rPr>
        <w:t>O</w:t>
      </w:r>
      <w:r>
        <w:rPr>
          <w:rFonts w:ascii="Arial" w:hAnsi="Arial" w:cs="Arial"/>
          <w:sz w:val="24"/>
          <w:szCs w:val="24"/>
          <w:lang w:val="sq-AL"/>
        </w:rPr>
        <w:t>.,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dhe se pas </w:t>
      </w:r>
      <w:r>
        <w:rPr>
          <w:rFonts w:ascii="Arial" w:hAnsi="Arial" w:cs="Arial"/>
          <w:sz w:val="24"/>
          <w:szCs w:val="24"/>
          <w:lang w:val="sq-AL"/>
        </w:rPr>
        <w:t>kontrolleve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cilat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fillimisht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Spitalin e Gjilanit e pastaj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ordinanc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>n private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Dr. L</w:t>
      </w:r>
      <w:r>
        <w:rPr>
          <w:rFonts w:ascii="Arial" w:hAnsi="Arial" w:cs="Arial"/>
          <w:sz w:val="24"/>
          <w:szCs w:val="24"/>
          <w:lang w:val="sq-AL"/>
        </w:rPr>
        <w:t>.</w:t>
      </w:r>
      <w:r w:rsidR="00C867BD">
        <w:rPr>
          <w:rFonts w:ascii="Arial" w:hAnsi="Arial" w:cs="Arial"/>
          <w:sz w:val="24"/>
          <w:szCs w:val="24"/>
          <w:lang w:val="sq-AL"/>
        </w:rPr>
        <w:t>M</w:t>
      </w:r>
      <w:r>
        <w:rPr>
          <w:rFonts w:ascii="Arial" w:hAnsi="Arial" w:cs="Arial"/>
          <w:sz w:val="24"/>
          <w:szCs w:val="24"/>
          <w:lang w:val="sq-AL"/>
        </w:rPr>
        <w:t>.</w:t>
      </w:r>
      <w:r w:rsidR="006D33C3">
        <w:rPr>
          <w:rFonts w:ascii="Arial" w:hAnsi="Arial" w:cs="Arial"/>
          <w:sz w:val="24"/>
          <w:szCs w:val="24"/>
          <w:lang w:val="sq-AL"/>
        </w:rPr>
        <w:t>,</w:t>
      </w:r>
      <w:r w:rsidR="00C867BD">
        <w:rPr>
          <w:rFonts w:ascii="Arial" w:hAnsi="Arial" w:cs="Arial"/>
          <w:sz w:val="24"/>
          <w:szCs w:val="24"/>
          <w:lang w:val="sq-AL"/>
        </w:rPr>
        <w:t xml:space="preserve"> i 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867BD">
        <w:rPr>
          <w:rFonts w:ascii="Arial" w:hAnsi="Arial" w:cs="Arial"/>
          <w:sz w:val="24"/>
          <w:szCs w:val="24"/>
          <w:lang w:val="sq-AL"/>
        </w:rPr>
        <w:t xml:space="preserve">jti </w:t>
      </w:r>
      <w:r w:rsidR="00C911D9">
        <w:rPr>
          <w:rFonts w:ascii="Arial" w:hAnsi="Arial" w:cs="Arial"/>
          <w:sz w:val="24"/>
          <w:szCs w:val="24"/>
          <w:lang w:val="sq-AL"/>
        </w:rPr>
        <w:t>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28.10.2013 ka pasur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ta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operoj</w:t>
      </w:r>
      <w:r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 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mtuarit, F</w:t>
      </w:r>
      <w:r>
        <w:rPr>
          <w:rFonts w:ascii="Arial" w:hAnsi="Arial" w:cs="Arial"/>
          <w:sz w:val="24"/>
          <w:szCs w:val="24"/>
          <w:lang w:val="sq-AL"/>
        </w:rPr>
        <w:t>.</w:t>
      </w:r>
      <w:r w:rsidR="00C911D9">
        <w:rPr>
          <w:rFonts w:ascii="Arial" w:hAnsi="Arial" w:cs="Arial"/>
          <w:sz w:val="24"/>
          <w:szCs w:val="24"/>
          <w:lang w:val="sq-AL"/>
        </w:rPr>
        <w:t>O</w:t>
      </w:r>
      <w:r>
        <w:rPr>
          <w:rFonts w:ascii="Arial" w:hAnsi="Arial" w:cs="Arial"/>
          <w:sz w:val="24"/>
          <w:szCs w:val="24"/>
          <w:lang w:val="sq-AL"/>
        </w:rPr>
        <w:t>.</w:t>
      </w:r>
      <w:r w:rsidR="00AB7906">
        <w:rPr>
          <w:rFonts w:ascii="Arial" w:hAnsi="Arial" w:cs="Arial"/>
          <w:sz w:val="24"/>
          <w:szCs w:val="24"/>
          <w:lang w:val="sq-AL"/>
        </w:rPr>
        <w:t>,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dhe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r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paraprakisht</w:t>
      </w:r>
      <w:r w:rsidR="00AB7906">
        <w:rPr>
          <w:rFonts w:ascii="Arial" w:hAnsi="Arial" w:cs="Arial"/>
          <w:sz w:val="24"/>
          <w:szCs w:val="24"/>
          <w:lang w:val="sq-AL"/>
        </w:rPr>
        <w:t>,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ordinanc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n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private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</w:t>
      </w:r>
      <w:r w:rsidR="00AB7906">
        <w:rPr>
          <w:rFonts w:ascii="Arial" w:hAnsi="Arial" w:cs="Arial"/>
          <w:sz w:val="24"/>
          <w:szCs w:val="24"/>
          <w:lang w:val="sq-AL"/>
        </w:rPr>
        <w:t>të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tij</w:t>
      </w:r>
      <w:r w:rsidR="00AB7906">
        <w:rPr>
          <w:rFonts w:ascii="Arial" w:hAnsi="Arial" w:cs="Arial"/>
          <w:sz w:val="24"/>
          <w:szCs w:val="24"/>
          <w:lang w:val="sq-AL"/>
        </w:rPr>
        <w:t>,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kishte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rkuar nga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mtuari 500 € </w:t>
      </w:r>
      <w:r w:rsidR="006D33C3">
        <w:rPr>
          <w:rFonts w:ascii="Arial" w:hAnsi="Arial" w:cs="Arial"/>
          <w:sz w:val="24"/>
          <w:szCs w:val="24"/>
          <w:lang w:val="sq-AL"/>
        </w:rPr>
        <w:t>,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sipas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mtuarit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r </w:t>
      </w:r>
      <w:r w:rsidR="00AB7906">
        <w:rPr>
          <w:rFonts w:ascii="Arial" w:hAnsi="Arial" w:cs="Arial"/>
          <w:sz w:val="24"/>
          <w:szCs w:val="24"/>
          <w:lang w:val="sq-AL"/>
        </w:rPr>
        <w:t>pe</w:t>
      </w:r>
      <w:r w:rsidR="00A33537">
        <w:rPr>
          <w:rFonts w:ascii="Arial" w:hAnsi="Arial" w:cs="Arial"/>
          <w:sz w:val="24"/>
          <w:szCs w:val="24"/>
          <w:lang w:val="sq-AL"/>
        </w:rPr>
        <w:t>n</w:t>
      </w:r>
      <w:r w:rsidR="006D33C3">
        <w:rPr>
          <w:rFonts w:ascii="Arial" w:hAnsi="Arial" w:cs="Arial"/>
          <w:sz w:val="24"/>
          <w:szCs w:val="24"/>
          <w:lang w:val="sq-AL"/>
        </w:rPr>
        <w:t>j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dhe 500 €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tjera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r disa mjek tjer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specialist nga Prishtina, sepse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Gjilan nuk ka mjek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kryejn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operacion, 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rkaq kishte deklaruar edhe se pasi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t’i kryen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gjitha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to nuk po mbetet asgj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.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  <w:r w:rsidR="00AB7906">
        <w:rPr>
          <w:rFonts w:ascii="Arial" w:hAnsi="Arial" w:cs="Arial"/>
          <w:sz w:val="24"/>
          <w:szCs w:val="24"/>
          <w:lang w:val="sq-AL"/>
        </w:rPr>
        <w:t>Është e vërtetë se i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mtuari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n e tij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C911D9">
        <w:rPr>
          <w:rFonts w:ascii="Arial" w:hAnsi="Arial" w:cs="Arial"/>
          <w:sz w:val="24"/>
          <w:szCs w:val="24"/>
          <w:lang w:val="sq-AL"/>
        </w:rPr>
        <w:t xml:space="preserve"> Prokurori </w:t>
      </w:r>
      <w:r w:rsidR="00782EB7">
        <w:rPr>
          <w:rFonts w:ascii="Arial" w:hAnsi="Arial" w:cs="Arial"/>
          <w:sz w:val="24"/>
          <w:szCs w:val="24"/>
          <w:lang w:val="sq-AL"/>
        </w:rPr>
        <w:t>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4.11.2013 deklaro</w:t>
      </w:r>
      <w:r w:rsidR="00AB7906">
        <w:rPr>
          <w:rFonts w:ascii="Arial" w:hAnsi="Arial" w:cs="Arial"/>
          <w:sz w:val="24"/>
          <w:szCs w:val="24"/>
          <w:lang w:val="sq-AL"/>
        </w:rPr>
        <w:t>n se “nuk ka mund me lyp para direkt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sepse ne ishim pacient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tij dhe 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un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i kam th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: a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boll me ti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dhan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un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ty 1.000 € dhe i pandehuri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B800E5">
        <w:rPr>
          <w:rFonts w:ascii="Arial" w:hAnsi="Arial" w:cs="Arial"/>
          <w:sz w:val="24"/>
          <w:szCs w:val="24"/>
          <w:lang w:val="sq-AL"/>
        </w:rPr>
        <w:t>përgjigj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“se ato pare nuk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AB7906">
        <w:rPr>
          <w:rFonts w:ascii="Arial" w:hAnsi="Arial" w:cs="Arial"/>
          <w:sz w:val="24"/>
          <w:szCs w:val="24"/>
          <w:lang w:val="sq-AL"/>
        </w:rPr>
        <w:t>asgjë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sepse 500 €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>r pen</w:t>
      </w:r>
      <w:r w:rsidR="00782EB7">
        <w:rPr>
          <w:rFonts w:ascii="Arial" w:hAnsi="Arial" w:cs="Arial"/>
          <w:sz w:val="24"/>
          <w:szCs w:val="24"/>
          <w:lang w:val="sq-AL"/>
        </w:rPr>
        <w:t>j dhe 500 € 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tjera un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duhet me i </w:t>
      </w:r>
      <w:proofErr w:type="spellStart"/>
      <w:r w:rsidR="00782EB7">
        <w:rPr>
          <w:rFonts w:ascii="Arial" w:hAnsi="Arial" w:cs="Arial"/>
          <w:sz w:val="24"/>
          <w:szCs w:val="24"/>
          <w:lang w:val="sq-AL"/>
        </w:rPr>
        <w:t>qaros</w:t>
      </w:r>
      <w:proofErr w:type="spellEnd"/>
      <w:r w:rsidR="00782EB7">
        <w:rPr>
          <w:rFonts w:ascii="Arial" w:hAnsi="Arial" w:cs="Arial"/>
          <w:sz w:val="24"/>
          <w:szCs w:val="24"/>
          <w:lang w:val="sq-AL"/>
        </w:rPr>
        <w:t xml:space="preserve"> do koleg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mij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AB7906">
        <w:rPr>
          <w:rFonts w:ascii="Arial" w:hAnsi="Arial" w:cs="Arial"/>
          <w:sz w:val="24"/>
          <w:szCs w:val="24"/>
          <w:lang w:val="sq-AL"/>
        </w:rPr>
        <w:t xml:space="preserve"> dhe nuk po mb</w:t>
      </w:r>
      <w:r w:rsidR="00782EB7">
        <w:rPr>
          <w:rFonts w:ascii="Arial" w:hAnsi="Arial" w:cs="Arial"/>
          <w:sz w:val="24"/>
          <w:szCs w:val="24"/>
          <w:lang w:val="sq-AL"/>
        </w:rPr>
        <w:t xml:space="preserve">esin </w:t>
      </w:r>
      <w:r w:rsidR="00AB7906">
        <w:rPr>
          <w:rFonts w:ascii="Arial" w:hAnsi="Arial" w:cs="Arial"/>
          <w:sz w:val="24"/>
          <w:szCs w:val="24"/>
          <w:lang w:val="sq-AL"/>
        </w:rPr>
        <w:t>asgjë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” </w:t>
      </w:r>
      <w:r w:rsidR="00AB7906">
        <w:rPr>
          <w:rFonts w:ascii="Arial" w:hAnsi="Arial" w:cs="Arial"/>
          <w:sz w:val="24"/>
          <w:szCs w:val="24"/>
          <w:lang w:val="sq-AL"/>
        </w:rPr>
        <w:t>por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deklarata e tij e cituar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aktgjykimin e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shkall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par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nxjerr nga kontesti i deklaratës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tij dh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Prokurori sepse nga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deklarata e tij rrjedh se i pandehuri nuk i k</w:t>
      </w:r>
      <w:r w:rsidR="009B6FF0">
        <w:rPr>
          <w:rFonts w:ascii="Arial" w:hAnsi="Arial" w:cs="Arial"/>
          <w:sz w:val="24"/>
          <w:szCs w:val="24"/>
          <w:lang w:val="sq-AL"/>
        </w:rPr>
        <w:t>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>rkuar drejtp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>rs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>drejti rysh</w:t>
      </w:r>
      <w:r w:rsidR="00782EB7">
        <w:rPr>
          <w:rFonts w:ascii="Arial" w:hAnsi="Arial" w:cs="Arial"/>
          <w:sz w:val="24"/>
          <w:szCs w:val="24"/>
          <w:lang w:val="sq-AL"/>
        </w:rPr>
        <w:t>fet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 kryerjen e operacionit por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m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nyr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782EB7" w:rsidRPr="00772028">
        <w:rPr>
          <w:rFonts w:ascii="Arial" w:hAnsi="Arial" w:cs="Arial"/>
          <w:b/>
          <w:sz w:val="24"/>
          <w:szCs w:val="24"/>
          <w:lang w:val="sq-AL"/>
        </w:rPr>
        <w:t>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782EB7" w:rsidRPr="00782EB7">
        <w:rPr>
          <w:rFonts w:ascii="Arial" w:hAnsi="Arial" w:cs="Arial"/>
          <w:b/>
          <w:sz w:val="24"/>
          <w:szCs w:val="24"/>
          <w:lang w:val="sq-AL"/>
        </w:rPr>
        <w:t>rthort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ia ka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me dije se 1.000 € nuk mjaftojn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prandaj edhe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mtuari pasi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familje kishte marrë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lqimin edhe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tjer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ve ka vendosur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t’ia jep 1.500 deri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2.000 € dhe sipas deklaratës kjo edhe ishte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rkesa e tij (t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pandehurit) dhe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 ta 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rtetuar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dyshim i pandehuri i ka th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se “her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het ky operacion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tu e h</w:t>
      </w:r>
      <w:r w:rsidR="00B800E5">
        <w:rPr>
          <w:rFonts w:ascii="Arial" w:hAnsi="Arial" w:cs="Arial"/>
          <w:sz w:val="24"/>
          <w:szCs w:val="24"/>
          <w:lang w:val="sq-AL"/>
        </w:rPr>
        <w:t>e</w:t>
      </w:r>
      <w:r w:rsidR="00782EB7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nuk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het e kur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het duart e mija e b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jn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”.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dy gjykatat kan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shtuar q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japin arsyetim ligjor se</w:t>
      </w:r>
      <w:r w:rsidR="00EA152B">
        <w:rPr>
          <w:rFonts w:ascii="Arial" w:hAnsi="Arial" w:cs="Arial"/>
          <w:sz w:val="24"/>
          <w:szCs w:val="24"/>
          <w:lang w:val="sq-AL"/>
        </w:rPr>
        <w:t xml:space="preserve"> </w:t>
      </w:r>
      <w:r w:rsidR="00782EB7">
        <w:rPr>
          <w:rFonts w:ascii="Arial" w:hAnsi="Arial" w:cs="Arial"/>
          <w:sz w:val="24"/>
          <w:szCs w:val="24"/>
          <w:lang w:val="sq-AL"/>
        </w:rPr>
        <w:t>pse nuk i kan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besuar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EA152B">
        <w:rPr>
          <w:rFonts w:ascii="Arial" w:hAnsi="Arial" w:cs="Arial"/>
          <w:sz w:val="24"/>
          <w:szCs w:val="24"/>
          <w:lang w:val="sq-AL"/>
        </w:rPr>
        <w:t xml:space="preserve">shmitarit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rkund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r faktit se kjo 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sht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v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rtetuar edhe me deklarat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n e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shmitarit policit </w:t>
      </w:r>
      <w:proofErr w:type="spellStart"/>
      <w:r w:rsidR="00782EB7">
        <w:rPr>
          <w:rFonts w:ascii="Arial" w:hAnsi="Arial" w:cs="Arial"/>
          <w:sz w:val="24"/>
          <w:szCs w:val="24"/>
          <w:lang w:val="sq-AL"/>
        </w:rPr>
        <w:t>Sh</w:t>
      </w:r>
      <w:r>
        <w:rPr>
          <w:rFonts w:ascii="Arial" w:hAnsi="Arial" w:cs="Arial"/>
          <w:sz w:val="24"/>
          <w:szCs w:val="24"/>
          <w:lang w:val="sq-AL"/>
        </w:rPr>
        <w:t>.</w:t>
      </w:r>
      <w:r w:rsidR="00782EB7">
        <w:rPr>
          <w:rFonts w:ascii="Arial" w:hAnsi="Arial" w:cs="Arial"/>
          <w:sz w:val="24"/>
          <w:szCs w:val="24"/>
          <w:lang w:val="sq-AL"/>
        </w:rPr>
        <w:t>H</w:t>
      </w:r>
      <w:proofErr w:type="spellEnd"/>
      <w:r>
        <w:rPr>
          <w:rFonts w:ascii="Arial" w:hAnsi="Arial" w:cs="Arial"/>
          <w:sz w:val="24"/>
          <w:szCs w:val="24"/>
          <w:lang w:val="sq-AL"/>
        </w:rPr>
        <w:t>.,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i cili ka pohuar se 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EA152B">
        <w:rPr>
          <w:rFonts w:ascii="Arial" w:hAnsi="Arial" w:cs="Arial"/>
          <w:sz w:val="24"/>
          <w:szCs w:val="24"/>
          <w:lang w:val="sq-AL"/>
        </w:rPr>
        <w:t xml:space="preserve">mtuari </w:t>
      </w:r>
      <w:r>
        <w:rPr>
          <w:rFonts w:ascii="Arial" w:hAnsi="Arial" w:cs="Arial"/>
          <w:sz w:val="24"/>
          <w:szCs w:val="24"/>
          <w:lang w:val="sq-AL"/>
        </w:rPr>
        <w:t>M.O.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B800E5">
        <w:rPr>
          <w:rFonts w:ascii="Arial" w:hAnsi="Arial" w:cs="Arial"/>
          <w:sz w:val="24"/>
          <w:szCs w:val="24"/>
          <w:lang w:val="sq-AL"/>
        </w:rPr>
        <w:t>mëngjesin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e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 28.10.2013 ka ardhur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polici dhe ka njoftuar se nj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mjek nga Spitali Regjional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r me e krye operacionin e </w:t>
      </w:r>
      <w:r w:rsidR="00B800E5">
        <w:rPr>
          <w:rFonts w:ascii="Arial" w:hAnsi="Arial" w:cs="Arial"/>
          <w:sz w:val="24"/>
          <w:szCs w:val="24"/>
          <w:lang w:val="sq-AL"/>
        </w:rPr>
        <w:t>nenës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tij ia ka k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rkuar 1.500 €. Fakti se plani operativ p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 simulimin e vepr</w:t>
      </w:r>
      <w:r w:rsidR="00B800E5">
        <w:rPr>
          <w:rFonts w:ascii="Arial" w:hAnsi="Arial" w:cs="Arial"/>
          <w:sz w:val="24"/>
          <w:szCs w:val="24"/>
          <w:lang w:val="sq-AL"/>
        </w:rPr>
        <w:t xml:space="preserve">ës </w:t>
      </w:r>
      <w:r w:rsidR="00782EB7">
        <w:rPr>
          <w:rFonts w:ascii="Arial" w:hAnsi="Arial" w:cs="Arial"/>
          <w:sz w:val="24"/>
          <w:szCs w:val="24"/>
          <w:lang w:val="sq-AL"/>
        </w:rPr>
        <w:t>penale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9B6FF0">
        <w:rPr>
          <w:rFonts w:ascii="Arial" w:hAnsi="Arial" w:cs="Arial"/>
          <w:sz w:val="24"/>
          <w:szCs w:val="24"/>
          <w:lang w:val="sq-AL"/>
        </w:rPr>
        <w:t>korrupsionit</w:t>
      </w:r>
      <w:r w:rsidR="00782EB7">
        <w:rPr>
          <w:rFonts w:ascii="Arial" w:hAnsi="Arial" w:cs="Arial"/>
          <w:sz w:val="24"/>
          <w:szCs w:val="24"/>
          <w:lang w:val="sq-AL"/>
        </w:rPr>
        <w:t>, regjistrimi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procesverbal, skanimi i parave-</w:t>
      </w:r>
      <w:r w:rsidR="00EA152B">
        <w:rPr>
          <w:rFonts w:ascii="Arial" w:hAnsi="Arial" w:cs="Arial"/>
          <w:sz w:val="24"/>
          <w:szCs w:val="24"/>
          <w:lang w:val="sq-AL"/>
        </w:rPr>
        <w:t>bankënotave</w:t>
      </w:r>
      <w:r w:rsidR="006D33C3">
        <w:rPr>
          <w:rFonts w:ascii="Arial" w:hAnsi="Arial" w:cs="Arial"/>
          <w:sz w:val="24"/>
          <w:szCs w:val="24"/>
          <w:lang w:val="sq-AL"/>
        </w:rPr>
        <w:t xml:space="preserve"> dhe i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r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simulimi i veprës</w:t>
      </w:r>
      <w:r w:rsidR="009B6FF0">
        <w:rPr>
          <w:rFonts w:ascii="Arial" w:hAnsi="Arial" w:cs="Arial"/>
          <w:sz w:val="24"/>
          <w:szCs w:val="24"/>
          <w:lang w:val="sq-AL"/>
        </w:rPr>
        <w:t xml:space="preserve"> pena</w:t>
      </w:r>
      <w:r w:rsidR="00782EB7">
        <w:rPr>
          <w:rFonts w:ascii="Arial" w:hAnsi="Arial" w:cs="Arial"/>
          <w:sz w:val="24"/>
          <w:szCs w:val="24"/>
          <w:lang w:val="sq-AL"/>
        </w:rPr>
        <w:t>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marrjes s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</w:t>
      </w:r>
      <w:r w:rsidR="009B6FF0">
        <w:rPr>
          <w:rFonts w:ascii="Arial" w:hAnsi="Arial" w:cs="Arial"/>
          <w:sz w:val="24"/>
          <w:szCs w:val="24"/>
          <w:lang w:val="sq-AL"/>
        </w:rPr>
        <w:t>ryshfetit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jan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shpallur pastaj si prova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 xml:space="preserve"> papranueshme me aktvendimin e Gjykat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782EB7">
        <w:rPr>
          <w:rFonts w:ascii="Arial" w:hAnsi="Arial" w:cs="Arial"/>
          <w:sz w:val="24"/>
          <w:szCs w:val="24"/>
          <w:lang w:val="sq-AL"/>
        </w:rPr>
        <w:t>s Themelore Gjilan</w:t>
      </w:r>
      <w:r w:rsidR="009B6FF0">
        <w:rPr>
          <w:rFonts w:ascii="Arial" w:hAnsi="Arial" w:cs="Arial"/>
          <w:sz w:val="24"/>
          <w:szCs w:val="24"/>
          <w:lang w:val="sq-AL"/>
        </w:rPr>
        <w:t>, PKR.nr.663/2013 dat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 xml:space="preserve"> 18.4.2014, </w:t>
      </w:r>
      <w:r w:rsidR="00782EB7">
        <w:rPr>
          <w:rFonts w:ascii="Arial" w:hAnsi="Arial" w:cs="Arial"/>
          <w:sz w:val="24"/>
          <w:szCs w:val="24"/>
          <w:lang w:val="sq-AL"/>
        </w:rPr>
        <w:t xml:space="preserve">nuk e ndryshon faktin se </w:t>
      </w:r>
      <w:r w:rsidR="009B6FF0">
        <w:rPr>
          <w:rFonts w:ascii="Arial" w:hAnsi="Arial" w:cs="Arial"/>
          <w:sz w:val="24"/>
          <w:szCs w:val="24"/>
          <w:lang w:val="sq-AL"/>
        </w:rPr>
        <w:t>i 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>mtuari ka paraqitur rastin n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 xml:space="preserve"> Policin</w:t>
      </w:r>
      <w:r w:rsidR="00EA152B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 xml:space="preserve"> Regjionale t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9B6FF0">
        <w:rPr>
          <w:rFonts w:ascii="Arial" w:hAnsi="Arial" w:cs="Arial"/>
          <w:sz w:val="24"/>
          <w:szCs w:val="24"/>
          <w:lang w:val="sq-AL"/>
        </w:rPr>
        <w:t xml:space="preserve"> Gjilanit. </w:t>
      </w:r>
    </w:p>
    <w:p w:rsidR="00B800E5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B800E5">
        <w:rPr>
          <w:rFonts w:ascii="Arial" w:hAnsi="Arial" w:cs="Arial"/>
          <w:sz w:val="24"/>
          <w:szCs w:val="24"/>
          <w:lang w:val="sq-AL"/>
        </w:rPr>
        <w:t>Nga shkresat e çështjes</w:t>
      </w:r>
      <w:r w:rsidR="00772028">
        <w:rPr>
          <w:rFonts w:ascii="Arial" w:hAnsi="Arial" w:cs="Arial"/>
          <w:sz w:val="24"/>
          <w:szCs w:val="24"/>
          <w:lang w:val="sq-AL"/>
        </w:rPr>
        <w:t>,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po ashtu qëndron se në dobi të </w:t>
      </w:r>
      <w:proofErr w:type="spellStart"/>
      <w:r w:rsidR="00B800E5">
        <w:rPr>
          <w:rFonts w:ascii="Arial" w:hAnsi="Arial" w:cs="Arial"/>
          <w:sz w:val="24"/>
          <w:szCs w:val="24"/>
          <w:lang w:val="sq-AL"/>
        </w:rPr>
        <w:t>të</w:t>
      </w:r>
      <w:proofErr w:type="spellEnd"/>
      <w:r w:rsidR="00B800E5">
        <w:rPr>
          <w:rFonts w:ascii="Arial" w:hAnsi="Arial" w:cs="Arial"/>
          <w:sz w:val="24"/>
          <w:szCs w:val="24"/>
          <w:lang w:val="sq-AL"/>
        </w:rPr>
        <w:t xml:space="preserve">  pandehurit </w:t>
      </w:r>
      <w:r>
        <w:rPr>
          <w:rFonts w:ascii="Arial" w:hAnsi="Arial" w:cs="Arial"/>
          <w:sz w:val="24"/>
          <w:szCs w:val="24"/>
          <w:lang w:val="sq-AL"/>
        </w:rPr>
        <w:t>L.M.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është shkelur ligji penal</w:t>
      </w:r>
      <w:r w:rsidR="00772028">
        <w:rPr>
          <w:rFonts w:ascii="Arial" w:hAnsi="Arial" w:cs="Arial"/>
          <w:sz w:val="24"/>
          <w:szCs w:val="24"/>
          <w:lang w:val="sq-AL"/>
        </w:rPr>
        <w:t>,</w:t>
      </w:r>
      <w:bookmarkStart w:id="0" w:name="_GoBack"/>
      <w:bookmarkEnd w:id="0"/>
      <w:r w:rsidR="00B800E5">
        <w:rPr>
          <w:rFonts w:ascii="Arial" w:hAnsi="Arial" w:cs="Arial"/>
          <w:sz w:val="24"/>
          <w:szCs w:val="24"/>
          <w:lang w:val="sq-AL"/>
        </w:rPr>
        <w:t xml:space="preserve"> kur të dy gjykatat kanë gjet se në veprimet e të njëjtit nuk formohen elementet e veprës penale marrja e ryshfetit nga neni 428 par.1 të KPK, e duke u bazuar në deklaratën e të dëmtuarit </w:t>
      </w:r>
      <w:r>
        <w:rPr>
          <w:rFonts w:ascii="Arial" w:hAnsi="Arial" w:cs="Arial"/>
          <w:sz w:val="24"/>
          <w:szCs w:val="24"/>
          <w:lang w:val="sq-AL"/>
        </w:rPr>
        <w:t>M.O,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se i njëjti asnjëherë direkt nuk i ka kërkuar paratë. Duke u nisur nga fakti se </w:t>
      </w:r>
      <w:proofErr w:type="spellStart"/>
      <w:r w:rsidR="00B800E5">
        <w:rPr>
          <w:rFonts w:ascii="Arial" w:hAnsi="Arial" w:cs="Arial"/>
          <w:sz w:val="24"/>
          <w:szCs w:val="24"/>
          <w:lang w:val="sq-AL"/>
        </w:rPr>
        <w:t>konform</w:t>
      </w:r>
      <w:proofErr w:type="spellEnd"/>
      <w:r w:rsidR="00B800E5">
        <w:rPr>
          <w:rFonts w:ascii="Arial" w:hAnsi="Arial" w:cs="Arial"/>
          <w:sz w:val="24"/>
          <w:szCs w:val="24"/>
          <w:lang w:val="sq-AL"/>
        </w:rPr>
        <w:t xml:space="preserve"> dispozitës së nënti 428 par.1 të KPK, vepra penale e marrjes së ryshfetit mund të kryhet duke kërkuar para direkt apo në mënyrë të </w:t>
      </w:r>
      <w:r w:rsidR="00B800E5" w:rsidRPr="00B800E5">
        <w:rPr>
          <w:rFonts w:ascii="Arial" w:hAnsi="Arial" w:cs="Arial"/>
          <w:b/>
          <w:sz w:val="24"/>
          <w:szCs w:val="24"/>
          <w:lang w:val="sq-AL"/>
        </w:rPr>
        <w:lastRenderedPageBreak/>
        <w:t>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B800E5" w:rsidRPr="00B800E5">
        <w:rPr>
          <w:rFonts w:ascii="Arial" w:hAnsi="Arial" w:cs="Arial"/>
          <w:b/>
          <w:sz w:val="24"/>
          <w:szCs w:val="24"/>
          <w:lang w:val="sq-AL"/>
        </w:rPr>
        <w:t>rthort</w:t>
      </w:r>
      <w:r w:rsidR="00B800E5">
        <w:rPr>
          <w:rFonts w:ascii="Arial" w:hAnsi="Arial" w:cs="Arial"/>
          <w:b/>
          <w:sz w:val="24"/>
          <w:szCs w:val="24"/>
          <w:lang w:val="sq-AL"/>
        </w:rPr>
        <w:t xml:space="preserve">ë </w:t>
      </w:r>
      <w:r w:rsidR="00B800E5" w:rsidRPr="00B800E5">
        <w:rPr>
          <w:rFonts w:ascii="Arial" w:hAnsi="Arial" w:cs="Arial"/>
          <w:sz w:val="24"/>
          <w:szCs w:val="24"/>
          <w:lang w:val="sq-AL"/>
        </w:rPr>
        <w:t>nd</w:t>
      </w:r>
      <w:r w:rsidR="00B800E5">
        <w:rPr>
          <w:rFonts w:ascii="Arial" w:hAnsi="Arial" w:cs="Arial"/>
          <w:sz w:val="24"/>
          <w:szCs w:val="24"/>
          <w:lang w:val="sq-AL"/>
        </w:rPr>
        <w:t>ë</w:t>
      </w:r>
      <w:r w:rsidR="00B800E5" w:rsidRPr="00B800E5">
        <w:rPr>
          <w:rFonts w:ascii="Arial" w:hAnsi="Arial" w:cs="Arial"/>
          <w:sz w:val="24"/>
          <w:szCs w:val="24"/>
          <w:lang w:val="sq-AL"/>
        </w:rPr>
        <w:t>rsa n</w:t>
      </w:r>
      <w:r w:rsidR="00B800E5">
        <w:rPr>
          <w:rFonts w:ascii="Arial" w:hAnsi="Arial" w:cs="Arial"/>
          <w:sz w:val="24"/>
          <w:szCs w:val="24"/>
          <w:lang w:val="sq-AL"/>
        </w:rPr>
        <w:t>ë rastin konkret nga provat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të cilat gjenden në shkresat e çështjes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në mënyrë të pa dyshuar vërtetohet se i pandehuri në mënyrë të </w:t>
      </w:r>
      <w:r w:rsidR="00B800E5" w:rsidRPr="00B800E5">
        <w:rPr>
          <w:rFonts w:ascii="Arial" w:hAnsi="Arial" w:cs="Arial"/>
          <w:b/>
          <w:sz w:val="24"/>
          <w:szCs w:val="24"/>
          <w:lang w:val="sq-AL"/>
        </w:rPr>
        <w:t>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B800E5" w:rsidRPr="00B800E5">
        <w:rPr>
          <w:rFonts w:ascii="Arial" w:hAnsi="Arial" w:cs="Arial"/>
          <w:b/>
          <w:sz w:val="24"/>
          <w:szCs w:val="24"/>
          <w:lang w:val="sq-AL"/>
        </w:rPr>
        <w:t>rthort</w:t>
      </w:r>
      <w:r w:rsidR="00B800E5">
        <w:rPr>
          <w:rFonts w:ascii="Arial" w:hAnsi="Arial" w:cs="Arial"/>
          <w:b/>
          <w:sz w:val="24"/>
          <w:szCs w:val="24"/>
          <w:lang w:val="sq-AL"/>
        </w:rPr>
        <w:t>ë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ka kërkuar para për veprimet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të cilat si mjek është dashur t’i kryejë në kuadër të kompetencave dhe autorizimeve të tij, andaj edhe rrjedhimisht është shkel ligji penal në dobi të </w:t>
      </w:r>
      <w:proofErr w:type="spellStart"/>
      <w:r w:rsidR="00B800E5">
        <w:rPr>
          <w:rFonts w:ascii="Arial" w:hAnsi="Arial" w:cs="Arial"/>
          <w:sz w:val="24"/>
          <w:szCs w:val="24"/>
          <w:lang w:val="sq-AL"/>
        </w:rPr>
        <w:t>të</w:t>
      </w:r>
      <w:proofErr w:type="spellEnd"/>
      <w:r w:rsidR="00B800E5">
        <w:rPr>
          <w:rFonts w:ascii="Arial" w:hAnsi="Arial" w:cs="Arial"/>
          <w:sz w:val="24"/>
          <w:szCs w:val="24"/>
          <w:lang w:val="sq-AL"/>
        </w:rPr>
        <w:t xml:space="preserve"> njëjtit.</w:t>
      </w:r>
    </w:p>
    <w:p w:rsidR="00B800E5" w:rsidRDefault="000F7B17" w:rsidP="00C911D9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</w:t>
      </w:r>
      <w:r w:rsidR="00B800E5">
        <w:rPr>
          <w:rFonts w:ascii="Arial" w:hAnsi="Arial" w:cs="Arial"/>
          <w:sz w:val="24"/>
          <w:szCs w:val="24"/>
          <w:lang w:val="sq-AL"/>
        </w:rPr>
        <w:t>Nga të gjitha këto që u thanë më lartë</w:t>
      </w:r>
      <w:r w:rsidR="00A33537">
        <w:rPr>
          <w:rFonts w:ascii="Arial" w:hAnsi="Arial" w:cs="Arial"/>
          <w:sz w:val="24"/>
          <w:szCs w:val="24"/>
          <w:lang w:val="sq-AL"/>
        </w:rPr>
        <w:t>,</w:t>
      </w:r>
      <w:r w:rsidR="00B800E5">
        <w:rPr>
          <w:rFonts w:ascii="Arial" w:hAnsi="Arial" w:cs="Arial"/>
          <w:sz w:val="24"/>
          <w:szCs w:val="24"/>
          <w:lang w:val="sq-AL"/>
        </w:rPr>
        <w:t xml:space="preserve"> Gjykata Supreme konstatoi se aktgjykimet e kundërshtuara kanë shkelur dispozitat e procedurës penale dhe ligjin penal në dobi të </w:t>
      </w:r>
      <w:proofErr w:type="spellStart"/>
      <w:r w:rsidR="00B800E5">
        <w:rPr>
          <w:rFonts w:ascii="Arial" w:hAnsi="Arial" w:cs="Arial"/>
          <w:sz w:val="24"/>
          <w:szCs w:val="24"/>
          <w:lang w:val="sq-AL"/>
        </w:rPr>
        <w:t>të</w:t>
      </w:r>
      <w:proofErr w:type="spellEnd"/>
      <w:r w:rsidR="00B800E5">
        <w:rPr>
          <w:rFonts w:ascii="Arial" w:hAnsi="Arial" w:cs="Arial"/>
          <w:sz w:val="24"/>
          <w:szCs w:val="24"/>
          <w:lang w:val="sq-AL"/>
        </w:rPr>
        <w:t xml:space="preserve"> pandehurit </w:t>
      </w:r>
      <w:r>
        <w:rPr>
          <w:rFonts w:ascii="Arial" w:hAnsi="Arial" w:cs="Arial"/>
          <w:sz w:val="24"/>
          <w:szCs w:val="24"/>
          <w:lang w:val="sq-AL"/>
        </w:rPr>
        <w:t>L.M.</w:t>
      </w:r>
      <w:r w:rsidR="00B800E5">
        <w:rPr>
          <w:rFonts w:ascii="Arial" w:hAnsi="Arial" w:cs="Arial"/>
          <w:sz w:val="24"/>
          <w:szCs w:val="24"/>
          <w:lang w:val="sq-AL"/>
        </w:rPr>
        <w:t xml:space="preserve">, e duke mos prekur aktgjykimin e formës së prerë e </w:t>
      </w:r>
      <w:proofErr w:type="spellStart"/>
      <w:r w:rsidR="00B800E5">
        <w:rPr>
          <w:rFonts w:ascii="Arial" w:hAnsi="Arial" w:cs="Arial"/>
          <w:sz w:val="24"/>
          <w:szCs w:val="24"/>
          <w:lang w:val="sq-AL"/>
        </w:rPr>
        <w:t>konform</w:t>
      </w:r>
      <w:proofErr w:type="spellEnd"/>
      <w:r w:rsidR="00B800E5">
        <w:rPr>
          <w:rFonts w:ascii="Arial" w:hAnsi="Arial" w:cs="Arial"/>
          <w:sz w:val="24"/>
          <w:szCs w:val="24"/>
          <w:lang w:val="sq-AL"/>
        </w:rPr>
        <w:t xml:space="preserve"> dispozitës së nenit 438 par. 2 të KPPK, është vendosur si në </w:t>
      </w:r>
      <w:proofErr w:type="spellStart"/>
      <w:r w:rsidR="00B800E5">
        <w:rPr>
          <w:rFonts w:ascii="Arial" w:hAnsi="Arial" w:cs="Arial"/>
          <w:sz w:val="24"/>
          <w:szCs w:val="24"/>
          <w:lang w:val="sq-AL"/>
        </w:rPr>
        <w:t>dispozitiv</w:t>
      </w:r>
      <w:proofErr w:type="spellEnd"/>
      <w:r w:rsidR="00B800E5">
        <w:rPr>
          <w:rFonts w:ascii="Arial" w:hAnsi="Arial" w:cs="Arial"/>
          <w:sz w:val="24"/>
          <w:szCs w:val="24"/>
          <w:lang w:val="sq-AL"/>
        </w:rPr>
        <w:t xml:space="preserve"> të këtij aktgjykimi.  </w:t>
      </w:r>
    </w:p>
    <w:p w:rsidR="00B800E5" w:rsidRDefault="00B800E5" w:rsidP="00C911D9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B800E5" w:rsidRPr="00B800E5" w:rsidRDefault="00B800E5" w:rsidP="000F7B17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B800E5">
        <w:rPr>
          <w:rFonts w:ascii="Arial" w:hAnsi="Arial" w:cs="Arial"/>
          <w:sz w:val="24"/>
          <w:szCs w:val="24"/>
          <w:lang w:val="sq-AL"/>
        </w:rPr>
        <w:t>GJYKATA SUPREME E KOSOV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B800E5">
        <w:rPr>
          <w:rFonts w:ascii="Arial" w:hAnsi="Arial" w:cs="Arial"/>
          <w:sz w:val="24"/>
          <w:szCs w:val="24"/>
          <w:lang w:val="sq-AL"/>
        </w:rPr>
        <w:t>S</w:t>
      </w:r>
      <w:r w:rsidR="000F7B17">
        <w:rPr>
          <w:rFonts w:ascii="Arial" w:hAnsi="Arial" w:cs="Arial"/>
          <w:sz w:val="24"/>
          <w:szCs w:val="24"/>
          <w:lang w:val="sq-AL"/>
        </w:rPr>
        <w:t xml:space="preserve"> </w:t>
      </w:r>
      <w:r w:rsidRPr="00B800E5">
        <w:rPr>
          <w:rFonts w:ascii="Arial" w:hAnsi="Arial" w:cs="Arial"/>
          <w:sz w:val="24"/>
          <w:szCs w:val="24"/>
          <w:lang w:val="sq-AL"/>
        </w:rPr>
        <w:t>-</w:t>
      </w:r>
      <w:r w:rsidR="000F7B17">
        <w:rPr>
          <w:rFonts w:ascii="Arial" w:hAnsi="Arial" w:cs="Arial"/>
          <w:sz w:val="24"/>
          <w:szCs w:val="24"/>
          <w:lang w:val="sq-AL"/>
        </w:rPr>
        <w:t xml:space="preserve"> </w:t>
      </w:r>
      <w:r w:rsidRPr="00B800E5">
        <w:rPr>
          <w:rFonts w:ascii="Arial" w:hAnsi="Arial" w:cs="Arial"/>
          <w:sz w:val="24"/>
          <w:szCs w:val="24"/>
          <w:lang w:val="sq-AL"/>
        </w:rPr>
        <w:t>PRISHTIN</w:t>
      </w:r>
      <w:r>
        <w:rPr>
          <w:rFonts w:ascii="Arial" w:hAnsi="Arial" w:cs="Arial"/>
          <w:sz w:val="24"/>
          <w:szCs w:val="24"/>
          <w:lang w:val="sq-AL"/>
        </w:rPr>
        <w:t>Ë</w:t>
      </w:r>
    </w:p>
    <w:p w:rsidR="00B800E5" w:rsidRPr="00B800E5" w:rsidRDefault="00B800E5" w:rsidP="000F7B17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B800E5">
        <w:rPr>
          <w:rFonts w:ascii="Arial" w:hAnsi="Arial" w:cs="Arial"/>
          <w:sz w:val="24"/>
          <w:szCs w:val="24"/>
          <w:lang w:val="sq-AL"/>
        </w:rPr>
        <w:t>Pml.nr.30/2018, më</w:t>
      </w:r>
      <w:r w:rsidR="00214B1D">
        <w:rPr>
          <w:rFonts w:ascii="Arial" w:hAnsi="Arial" w:cs="Arial"/>
          <w:sz w:val="24"/>
          <w:szCs w:val="24"/>
          <w:lang w:val="sq-AL"/>
        </w:rPr>
        <w:t xml:space="preserve"> 30 prill 2018</w:t>
      </w:r>
    </w:p>
    <w:p w:rsidR="00B800E5" w:rsidRPr="00B800E5" w:rsidRDefault="00B800E5" w:rsidP="00B800E5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B800E5" w:rsidRPr="00B800E5" w:rsidRDefault="00B800E5" w:rsidP="00B800E5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B800E5" w:rsidRPr="00B800E5" w:rsidRDefault="00B800E5" w:rsidP="00B800E5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B800E5">
        <w:rPr>
          <w:rFonts w:ascii="Arial" w:hAnsi="Arial" w:cs="Arial"/>
          <w:sz w:val="24"/>
          <w:szCs w:val="24"/>
          <w:lang w:val="sq-AL"/>
        </w:rPr>
        <w:t>Procesmbajt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="00214B1D">
        <w:rPr>
          <w:rFonts w:ascii="Arial" w:hAnsi="Arial" w:cs="Arial"/>
          <w:sz w:val="24"/>
          <w:szCs w:val="24"/>
          <w:lang w:val="sq-AL"/>
        </w:rPr>
        <w:t>si,</w:t>
      </w:r>
      <w:r w:rsidR="00214B1D">
        <w:rPr>
          <w:rFonts w:ascii="Arial" w:hAnsi="Arial" w:cs="Arial"/>
          <w:sz w:val="24"/>
          <w:szCs w:val="24"/>
          <w:lang w:val="sq-AL"/>
        </w:rPr>
        <w:tab/>
      </w:r>
      <w:r w:rsidR="00214B1D">
        <w:rPr>
          <w:rFonts w:ascii="Arial" w:hAnsi="Arial" w:cs="Arial"/>
          <w:sz w:val="24"/>
          <w:szCs w:val="24"/>
          <w:lang w:val="sq-AL"/>
        </w:rPr>
        <w:tab/>
      </w:r>
      <w:r w:rsidR="00214B1D">
        <w:rPr>
          <w:rFonts w:ascii="Arial" w:hAnsi="Arial" w:cs="Arial"/>
          <w:sz w:val="24"/>
          <w:szCs w:val="24"/>
          <w:lang w:val="sq-AL"/>
        </w:rPr>
        <w:tab/>
      </w:r>
      <w:r w:rsidR="00214B1D">
        <w:rPr>
          <w:rFonts w:ascii="Arial" w:hAnsi="Arial" w:cs="Arial"/>
          <w:sz w:val="24"/>
          <w:szCs w:val="24"/>
          <w:lang w:val="sq-AL"/>
        </w:rPr>
        <w:tab/>
      </w:r>
      <w:r w:rsidR="00214B1D">
        <w:rPr>
          <w:rFonts w:ascii="Arial" w:hAnsi="Arial" w:cs="Arial"/>
          <w:sz w:val="24"/>
          <w:szCs w:val="24"/>
          <w:lang w:val="sq-AL"/>
        </w:rPr>
        <w:tab/>
      </w:r>
      <w:r w:rsidR="00214B1D">
        <w:rPr>
          <w:rFonts w:ascii="Arial" w:hAnsi="Arial" w:cs="Arial"/>
          <w:sz w:val="24"/>
          <w:szCs w:val="24"/>
          <w:lang w:val="sq-AL"/>
        </w:rPr>
        <w:tab/>
      </w:r>
      <w:r w:rsidR="00214B1D">
        <w:rPr>
          <w:rFonts w:ascii="Arial" w:hAnsi="Arial" w:cs="Arial"/>
          <w:sz w:val="24"/>
          <w:szCs w:val="24"/>
          <w:lang w:val="sq-AL"/>
        </w:rPr>
        <w:tab/>
        <w:t xml:space="preserve"> </w:t>
      </w:r>
      <w:r w:rsidRPr="00B800E5">
        <w:rPr>
          <w:rFonts w:ascii="Arial" w:hAnsi="Arial" w:cs="Arial"/>
          <w:sz w:val="24"/>
          <w:szCs w:val="24"/>
          <w:lang w:val="sq-AL"/>
        </w:rPr>
        <w:t xml:space="preserve">      </w:t>
      </w:r>
      <w:r w:rsidR="000F7B17">
        <w:rPr>
          <w:rFonts w:ascii="Arial" w:hAnsi="Arial" w:cs="Arial"/>
          <w:sz w:val="24"/>
          <w:szCs w:val="24"/>
          <w:lang w:val="sq-AL"/>
        </w:rPr>
        <w:t xml:space="preserve">     </w:t>
      </w:r>
      <w:r w:rsidRPr="00B800E5">
        <w:rPr>
          <w:rFonts w:ascii="Arial" w:hAnsi="Arial" w:cs="Arial"/>
          <w:sz w:val="24"/>
          <w:szCs w:val="24"/>
          <w:lang w:val="sq-AL"/>
        </w:rPr>
        <w:t>Kryetare e kolegjit,</w:t>
      </w:r>
    </w:p>
    <w:p w:rsidR="00B800E5" w:rsidRPr="00B800E5" w:rsidRDefault="000F7B17" w:rsidP="00B800E5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</w:t>
      </w:r>
      <w:r w:rsidR="00B800E5" w:rsidRPr="00B800E5">
        <w:rPr>
          <w:rFonts w:ascii="Arial" w:hAnsi="Arial" w:cs="Arial"/>
          <w:sz w:val="24"/>
          <w:szCs w:val="24"/>
          <w:lang w:val="sq-AL"/>
        </w:rPr>
        <w:t xml:space="preserve">Bujar </w:t>
      </w:r>
      <w:proofErr w:type="spellStart"/>
      <w:r w:rsidR="00B800E5" w:rsidRPr="00B800E5">
        <w:rPr>
          <w:rFonts w:ascii="Arial" w:hAnsi="Arial" w:cs="Arial"/>
          <w:sz w:val="24"/>
          <w:szCs w:val="24"/>
          <w:lang w:val="sq-AL"/>
        </w:rPr>
        <w:t>Balaj</w:t>
      </w:r>
      <w:proofErr w:type="spellEnd"/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</w:r>
      <w:r w:rsidR="00B800E5" w:rsidRPr="00B800E5">
        <w:rPr>
          <w:rFonts w:ascii="Arial" w:hAnsi="Arial" w:cs="Arial"/>
          <w:sz w:val="24"/>
          <w:szCs w:val="24"/>
          <w:lang w:val="sq-AL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sq-AL"/>
        </w:rPr>
        <w:t xml:space="preserve">     </w:t>
      </w:r>
      <w:r w:rsidR="00B800E5" w:rsidRPr="00B800E5">
        <w:rPr>
          <w:rFonts w:ascii="Arial" w:hAnsi="Arial" w:cs="Arial"/>
          <w:sz w:val="24"/>
          <w:szCs w:val="24"/>
          <w:lang w:val="sq-AL"/>
        </w:rPr>
        <w:t xml:space="preserve">Emine Mustafa </w:t>
      </w:r>
    </w:p>
    <w:p w:rsidR="00B800E5" w:rsidRPr="00B800E5" w:rsidRDefault="00B800E5" w:rsidP="00B800E5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B800E5">
        <w:rPr>
          <w:rFonts w:ascii="Arial" w:hAnsi="Arial" w:cs="Arial"/>
          <w:sz w:val="24"/>
          <w:szCs w:val="24"/>
          <w:lang w:val="sq-AL"/>
        </w:rPr>
        <w:tab/>
        <w:t xml:space="preserve"> </w:t>
      </w:r>
    </w:p>
    <w:p w:rsidR="00D22CCF" w:rsidRPr="00B800E5" w:rsidRDefault="00D22CCF" w:rsidP="00B800E5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B800E5">
        <w:rPr>
          <w:rFonts w:ascii="Arial" w:hAnsi="Arial" w:cs="Arial"/>
          <w:sz w:val="24"/>
          <w:szCs w:val="24"/>
          <w:lang w:val="sq-AL"/>
        </w:rPr>
        <w:tab/>
        <w:t xml:space="preserve"> </w:t>
      </w:r>
    </w:p>
    <w:sectPr w:rsidR="00D22CCF" w:rsidRPr="00B800E5" w:rsidSect="000F7B1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BE" w:rsidRDefault="00EF08BE" w:rsidP="00782EB7">
      <w:pPr>
        <w:spacing w:after="0" w:line="240" w:lineRule="auto"/>
      </w:pPr>
      <w:r>
        <w:separator/>
      </w:r>
    </w:p>
  </w:endnote>
  <w:endnote w:type="continuationSeparator" w:id="0">
    <w:p w:rsidR="00EF08BE" w:rsidRDefault="00EF08BE" w:rsidP="007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BE" w:rsidRDefault="00EF08BE" w:rsidP="00782EB7">
      <w:pPr>
        <w:spacing w:after="0" w:line="240" w:lineRule="auto"/>
      </w:pPr>
      <w:r>
        <w:separator/>
      </w:r>
    </w:p>
  </w:footnote>
  <w:footnote w:type="continuationSeparator" w:id="0">
    <w:p w:rsidR="00EF08BE" w:rsidRDefault="00EF08BE" w:rsidP="007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98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00E5" w:rsidRDefault="00B800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00E5" w:rsidRDefault="00B80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F"/>
    <w:rsid w:val="000F7B17"/>
    <w:rsid w:val="0010271B"/>
    <w:rsid w:val="00214B1D"/>
    <w:rsid w:val="00363E73"/>
    <w:rsid w:val="003B41AE"/>
    <w:rsid w:val="00647684"/>
    <w:rsid w:val="006B43AB"/>
    <w:rsid w:val="006D33C3"/>
    <w:rsid w:val="00772028"/>
    <w:rsid w:val="00782EB7"/>
    <w:rsid w:val="007C2B85"/>
    <w:rsid w:val="009B6FF0"/>
    <w:rsid w:val="00A33537"/>
    <w:rsid w:val="00A53DC4"/>
    <w:rsid w:val="00AB7906"/>
    <w:rsid w:val="00AE3EFF"/>
    <w:rsid w:val="00B800E5"/>
    <w:rsid w:val="00C867BD"/>
    <w:rsid w:val="00C911D9"/>
    <w:rsid w:val="00CE6C7C"/>
    <w:rsid w:val="00D22CCF"/>
    <w:rsid w:val="00D51F8C"/>
    <w:rsid w:val="00EA152B"/>
    <w:rsid w:val="00E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B7"/>
  </w:style>
  <w:style w:type="paragraph" w:styleId="Footer">
    <w:name w:val="footer"/>
    <w:basedOn w:val="Normal"/>
    <w:link w:val="FooterChar"/>
    <w:uiPriority w:val="99"/>
    <w:unhideWhenUsed/>
    <w:rsid w:val="0078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B7"/>
  </w:style>
  <w:style w:type="paragraph" w:styleId="NoSpacing">
    <w:name w:val="No Spacing"/>
    <w:uiPriority w:val="1"/>
    <w:qFormat/>
    <w:rsid w:val="00B800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B7"/>
  </w:style>
  <w:style w:type="paragraph" w:styleId="Footer">
    <w:name w:val="footer"/>
    <w:basedOn w:val="Normal"/>
    <w:link w:val="FooterChar"/>
    <w:uiPriority w:val="99"/>
    <w:unhideWhenUsed/>
    <w:rsid w:val="0078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B7"/>
  </w:style>
  <w:style w:type="paragraph" w:styleId="NoSpacing">
    <w:name w:val="No Spacing"/>
    <w:uiPriority w:val="1"/>
    <w:qFormat/>
    <w:rsid w:val="00B800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 Daka</dc:creator>
  <cp:lastModifiedBy>antigona uka2</cp:lastModifiedBy>
  <cp:revision>3</cp:revision>
  <cp:lastPrinted>2018-06-11T12:06:00Z</cp:lastPrinted>
  <dcterms:created xsi:type="dcterms:W3CDTF">2018-06-11T12:06:00Z</dcterms:created>
  <dcterms:modified xsi:type="dcterms:W3CDTF">2018-06-11T12:06:00Z</dcterms:modified>
</cp:coreProperties>
</file>